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SBR, CPT</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24"/>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24"/>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24"/>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24"/>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24"/>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21"/>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21"/>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21"/>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21"/>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21"/>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21"/>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27"/>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3</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METAL COMPONENT MANUFACTURER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3.3</w:t>
            </w:r>
          </w:p>
          <w:p w:rsidR="00000000" w:rsidDel="00000000" w:rsidP="00000000" w:rsidRDefault="00000000" w:rsidRPr="00000000" w14:paraId="0000030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30E">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F">
            <w:pPr>
              <w:numPr>
                <w:ilvl w:val="0"/>
                <w:numId w:val="9"/>
              </w:numPr>
              <w:ind w:left="720" w:hanging="36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ANSI/AISC 360 Specification for Structural Steel Buildings</w:t>
            </w:r>
          </w:p>
          <w:p w:rsidR="00000000" w:rsidDel="00000000" w:rsidP="00000000" w:rsidRDefault="00000000" w:rsidRPr="00000000" w14:paraId="00000310">
            <w:pPr>
              <w:numPr>
                <w:ilvl w:val="0"/>
                <w:numId w:val="9"/>
              </w:numPr>
              <w:ind w:left="720" w:hanging="36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AASHTO/ASTM standards applicable to the component manufacturer’s product and/or contract documents (for verification purposes)</w:t>
            </w:r>
          </w:p>
          <w:p w:rsidR="00000000" w:rsidDel="00000000" w:rsidP="00000000" w:rsidRDefault="00000000" w:rsidRPr="00000000" w14:paraId="00000311">
            <w:pPr>
              <w:ind w:left="72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3.5.4.2</w:t>
            </w:r>
          </w:p>
        </w:tc>
        <w:tc>
          <w:tcPr/>
          <w:p w:rsidR="00000000" w:rsidDel="00000000" w:rsidP="00000000" w:rsidRDefault="00000000" w:rsidRPr="00000000" w14:paraId="0000031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manufacturing facility shall consist of areas and buildings that provide space for routine functions considered part of component manufacturing. Work areas and buildings shall be conducive to achieving consistent work quality. The manufacturer shall have under their control the equipment and software necessary to perform manufacturing and inspection consistent with the specifications and standards applicable to the work.</w:t>
            </w:r>
          </w:p>
          <w:p w:rsidR="00000000" w:rsidDel="00000000" w:rsidP="00000000" w:rsidRDefault="00000000" w:rsidRPr="00000000" w14:paraId="0000031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3.7.8</w:t>
            </w:r>
          </w:p>
        </w:tc>
        <w:tc>
          <w:tcPr/>
          <w:p w:rsidR="00000000" w:rsidDel="00000000" w:rsidP="00000000" w:rsidRDefault="00000000" w:rsidRPr="00000000" w14:paraId="0000031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Procedure </w:t>
            </w:r>
          </w:p>
          <w:p w:rsidR="00000000" w:rsidDel="00000000" w:rsidP="00000000" w:rsidRDefault="00000000" w:rsidRPr="00000000" w14:paraId="0000031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Where component design is provided by the manufacturer, a documented procedure shall be developed to define the design process. The procedure shall describe steps in the design development, review and verification phases of the process. The procedure shall:</w:t>
            </w:r>
          </w:p>
          <w:p w:rsidR="00000000" w:rsidDel="00000000" w:rsidP="00000000" w:rsidRDefault="00000000" w:rsidRPr="00000000" w14:paraId="0000031F">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methods for determining component requirements from contract documents, customer and industry input, regulatory and code requirements, and similar component designs.</w:t>
            </w:r>
          </w:p>
          <w:p w:rsidR="00000000" w:rsidDel="00000000" w:rsidP="00000000" w:rsidRDefault="00000000" w:rsidRPr="00000000" w14:paraId="00000320">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a design review process to identify and propose solutions for nonconformances. Identify the individuals responsible and keep records of the design review process.</w:t>
            </w:r>
          </w:p>
          <w:p w:rsidR="00000000" w:rsidDel="00000000" w:rsidP="00000000" w:rsidRDefault="00000000" w:rsidRPr="00000000" w14:paraId="00000321">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Define methods to identify, document, evaluate and approve design changes before implementation. Keep records of all documents.</w:t>
            </w:r>
          </w:p>
          <w:p w:rsidR="00000000" w:rsidDel="00000000" w:rsidP="00000000" w:rsidRDefault="00000000" w:rsidRPr="00000000" w14:paraId="00000322">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Describe a means for validating the function of the resulting component with respect to intended uses and identified component requirements. Identify individuals responsible and keep records of the validation process.</w:t>
            </w:r>
          </w:p>
          <w:p w:rsidR="00000000" w:rsidDel="00000000" w:rsidP="00000000" w:rsidRDefault="00000000" w:rsidRPr="00000000" w14:paraId="0000032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3.7.9</w:t>
            </w:r>
          </w:p>
        </w:tc>
        <w:tc>
          <w:tcPr/>
          <w:p w:rsidR="00000000" w:rsidDel="00000000" w:rsidP="00000000" w:rsidRDefault="00000000" w:rsidRPr="00000000" w14:paraId="000003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for Standard Components </w:t>
            </w:r>
          </w:p>
          <w:p w:rsidR="00000000" w:rsidDel="00000000" w:rsidP="00000000" w:rsidRDefault="00000000" w:rsidRPr="00000000" w14:paraId="0000032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standard components not specific to any one project, the manufacturer shall have on file and available to the customer a set of design calculations reviewed and prepared and sealed by a registered design professional to signify that the designed component meets the current applicable code requirements for its intended use. Any design tables or design processes published with the component literature shall also be reviewed and stamped by a registered design professional. Manufacturing documents for these components shall include a statement that the component details are based on designs that have been reviewed and stamped by a registered design professional and are on file with the manufacturer.</w:t>
            </w:r>
          </w:p>
          <w:p w:rsidR="00000000" w:rsidDel="00000000" w:rsidP="00000000" w:rsidRDefault="00000000" w:rsidRPr="00000000" w14:paraId="0000032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3.7.10</w:t>
            </w:r>
          </w:p>
        </w:tc>
        <w:tc>
          <w:tcPr/>
          <w:p w:rsidR="00000000" w:rsidDel="00000000" w:rsidP="00000000" w:rsidRDefault="00000000" w:rsidRPr="00000000" w14:paraId="000003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Design for Nonstandard Components </w:t>
            </w:r>
          </w:p>
          <w:p w:rsidR="00000000" w:rsidDel="00000000" w:rsidP="00000000" w:rsidRDefault="00000000" w:rsidRPr="00000000" w14:paraId="0000033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components that are job specific, the manufacturer shall retain the services of a registered professional to prepare and seal the site-specific design of the component. The registered professional shall also review the manufacturing documents produced for the component and verify their consistency with the design. The results of this review shall be indicated on the component manufacturing drawings.</w:t>
            </w:r>
          </w:p>
          <w:p w:rsidR="00000000" w:rsidDel="00000000" w:rsidP="00000000" w:rsidRDefault="00000000" w:rsidRPr="00000000" w14:paraId="0000033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3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w:t>
            </w:r>
          </w:p>
          <w:p w:rsidR="00000000" w:rsidDel="00000000" w:rsidP="00000000" w:rsidRDefault="00000000" w:rsidRPr="00000000" w14:paraId="0000033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BRIDGE FABRICATOR REQUIREMENTS</w:t>
            </w:r>
          </w:p>
        </w:tc>
        <w:tc>
          <w:tcPr/>
          <w:p w:rsidR="00000000" w:rsidDel="00000000" w:rsidP="00000000" w:rsidRDefault="00000000" w:rsidRPr="00000000" w14:paraId="0000033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4.2</w:t>
            </w:r>
          </w:p>
        </w:tc>
        <w:tc>
          <w:tcPr/>
          <w:p w:rsidR="00000000" w:rsidDel="00000000" w:rsidP="00000000" w:rsidRDefault="00000000" w:rsidRPr="00000000" w14:paraId="000003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33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Standard establishes three categories of bridges: simple, intermediate and advanced. Fabricators producing intermediate bridges, advanced bridges, or fracture-critical members shall be required to meet supplemental requirements in Chapters 4.I, 4.A and 4.F, as applicable.</w:t>
            </w:r>
          </w:p>
          <w:p w:rsidR="00000000" w:rsidDel="00000000" w:rsidP="00000000" w:rsidRDefault="00000000" w:rsidRPr="00000000" w14:paraId="0000033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Bridge Category Descriptions:</w:t>
            </w:r>
          </w:p>
          <w:p w:rsidR="00000000" w:rsidDel="00000000" w:rsidP="00000000" w:rsidRDefault="00000000" w:rsidRPr="00000000" w14:paraId="0000034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Simple bridges consist of unspliced rolled sections.</w:t>
            </w:r>
          </w:p>
          <w:p w:rsidR="00000000" w:rsidDel="00000000" w:rsidP="00000000" w:rsidRDefault="00000000" w:rsidRPr="00000000" w14:paraId="0000034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Intermediate bridges are typical bridges that do not require extraordinary measures.</w:t>
            </w:r>
          </w:p>
          <w:p w:rsidR="00000000" w:rsidDel="00000000" w:rsidP="00000000" w:rsidRDefault="00000000" w:rsidRPr="00000000" w14:paraId="0000034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Advanced bridges are more complex bridge structures than simple or intermediate</w:t>
            </w:r>
          </w:p>
          <w:p w:rsidR="00000000" w:rsidDel="00000000" w:rsidP="00000000" w:rsidRDefault="00000000" w:rsidRPr="00000000" w14:paraId="000003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bridges, and they require a higher level of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expertise.</w:t>
            </w:r>
          </w:p>
          <w:p w:rsidR="00000000" w:rsidDel="00000000" w:rsidP="00000000" w:rsidRDefault="00000000" w:rsidRPr="00000000" w14:paraId="0000034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4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4.3</w:t>
            </w:r>
          </w:p>
        </w:tc>
        <w:tc>
          <w:tcPr/>
          <w:p w:rsidR="00000000" w:rsidDel="00000000" w:rsidP="00000000" w:rsidRDefault="00000000" w:rsidRPr="00000000" w14:paraId="000003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34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4D">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AASHTO/AWS D1.5 Bridge Welding Code</w:t>
            </w:r>
          </w:p>
          <w:p w:rsidR="00000000" w:rsidDel="00000000" w:rsidP="00000000" w:rsidRDefault="00000000" w:rsidRPr="00000000" w14:paraId="0000034E">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4F">
            <w:pPr>
              <w:ind w:left="72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4.5.4.1</w:t>
            </w:r>
          </w:p>
        </w:tc>
        <w:tc>
          <w:tcPr/>
          <w:p w:rsidR="00000000" w:rsidDel="00000000" w:rsidP="00000000" w:rsidRDefault="00000000" w:rsidRPr="00000000" w14:paraId="000003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Personnel </w:t>
            </w:r>
          </w:p>
          <w:p w:rsidR="00000000" w:rsidDel="00000000" w:rsidP="00000000" w:rsidRDefault="00000000" w:rsidRPr="00000000" w14:paraId="0000035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addition to the requirements in Section 1.5.4, the following additional qualification requirements shall apply:</w:t>
            </w:r>
          </w:p>
          <w:p w:rsidR="00000000" w:rsidDel="00000000" w:rsidP="00000000" w:rsidRDefault="00000000" w:rsidRPr="00000000" w14:paraId="00000356">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production and QA management functions, at least five years steel fabrication experience or training.</w:t>
            </w:r>
          </w:p>
          <w:p w:rsidR="00000000" w:rsidDel="00000000" w:rsidP="00000000" w:rsidRDefault="00000000" w:rsidRPr="00000000" w14:paraId="00000357">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QC and purchasing management functions and for detailing checkers, at least three years steel fabrication experience or training.</w:t>
            </w:r>
          </w:p>
          <w:p w:rsidR="00000000" w:rsidDel="00000000" w:rsidP="00000000" w:rsidRDefault="00000000" w:rsidRPr="00000000" w14:paraId="0000035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5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the following personnel on staff or available under contract, who are certified in accordance with the fabricator’s NDT program:</w:t>
            </w:r>
          </w:p>
          <w:p w:rsidR="00000000" w:rsidDel="00000000" w:rsidP="00000000" w:rsidRDefault="00000000" w:rsidRPr="00000000" w14:paraId="0000035A">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Certified Level III NDT administrator for each NDT method performed in the shop.</w:t>
            </w:r>
          </w:p>
          <w:p w:rsidR="00000000" w:rsidDel="00000000" w:rsidP="00000000" w:rsidRDefault="00000000" w:rsidRPr="00000000" w14:paraId="0000035B">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Certified Level II technician for each NDT method performed in the shop.</w:t>
            </w:r>
          </w:p>
          <w:p w:rsidR="00000000" w:rsidDel="00000000" w:rsidP="00000000" w:rsidRDefault="00000000" w:rsidRPr="00000000" w14:paraId="0000035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5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documented procedures for certifying and updating NDT personnel. Alternately, the </w:t>
            </w:r>
            <w:r w:rsidDel="00000000" w:rsidR="00000000" w:rsidRPr="00000000">
              <w:rPr>
                <w:rFonts w:ascii="Arial" w:cs="Arial" w:eastAsia="Arial" w:hAnsi="Arial"/>
                <w:i w:val="1"/>
                <w:color w:val="000000"/>
                <w:sz w:val="16"/>
                <w:szCs w:val="16"/>
                <w:rtl w:val="0"/>
              </w:rPr>
              <w:t xml:space="preserve">fabricator’s documented procedures </w:t>
            </w:r>
            <w:r w:rsidDel="00000000" w:rsidR="00000000" w:rsidRPr="00000000">
              <w:rPr>
                <w:rFonts w:ascii="Arial" w:cs="Arial" w:eastAsia="Arial" w:hAnsi="Arial"/>
                <w:color w:val="000000"/>
                <w:sz w:val="16"/>
                <w:szCs w:val="16"/>
                <w:rtl w:val="0"/>
              </w:rPr>
              <w:t xml:space="preserve">shall describe how they review the methods and/or written practice of contractors as suitable to subcontract to their organization.</w:t>
            </w:r>
          </w:p>
          <w:p w:rsidR="00000000" w:rsidDel="00000000" w:rsidP="00000000" w:rsidRDefault="00000000" w:rsidRPr="00000000" w14:paraId="0000035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5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enough AWS Certified Welding Inspectors (or other personnel as permitted by AWS D1.5 clause 6.1.3, “Inspection Personnel Qualification”) to monitor all shifts on which welding is performed.</w:t>
            </w:r>
          </w:p>
          <w:p w:rsidR="00000000" w:rsidDel="00000000" w:rsidP="00000000" w:rsidRDefault="00000000" w:rsidRPr="00000000" w14:paraId="0000036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a competent welding technician on staff. The welding technician shall have extensive knowledge and experience with or education in welding processes, procedures, and equipment and with the development, preparation, qualification and execution of welding procedure specifications.</w:t>
            </w:r>
          </w:p>
          <w:p w:rsidR="00000000" w:rsidDel="00000000" w:rsidP="00000000" w:rsidRDefault="00000000" w:rsidRPr="00000000" w14:paraId="000003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4.5.4.2</w:t>
            </w:r>
          </w:p>
        </w:tc>
        <w:tc>
          <w:tcPr/>
          <w:p w:rsidR="00000000" w:rsidDel="00000000" w:rsidP="00000000" w:rsidRDefault="00000000" w:rsidRPr="00000000" w14:paraId="000003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bridge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or manufacturing and inspection consistent with the contract documents.</w:t>
            </w:r>
          </w:p>
          <w:p w:rsidR="00000000" w:rsidDel="00000000" w:rsidP="00000000" w:rsidRDefault="00000000" w:rsidRPr="00000000" w14:paraId="0000036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4.7.8</w:t>
            </w:r>
          </w:p>
        </w:tc>
        <w:tc>
          <w:tcPr/>
          <w:p w:rsidR="00000000" w:rsidDel="00000000" w:rsidP="00000000" w:rsidRDefault="00000000" w:rsidRPr="00000000" w14:paraId="0000036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Preparation of Fabrication and Erection Documents</w:t>
            </w:r>
          </w:p>
          <w:p w:rsidR="00000000" w:rsidDel="00000000" w:rsidP="00000000" w:rsidRDefault="00000000" w:rsidRPr="00000000" w14:paraId="000003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Fabrication and erection documents shall incorporate all contract requirements, specifications, codes and relevant standards to adequately procure materials, fabricate the structure or manufacture the component, and erect the structure. To ensure this, a documented procedure for preparation these documents shall be developed, which describes: </w:t>
            </w:r>
          </w:p>
          <w:p w:rsidR="00000000" w:rsidDel="00000000" w:rsidP="00000000" w:rsidRDefault="00000000" w:rsidRPr="00000000" w14:paraId="00000370">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 project requirements are reviewed and incorporated.</w:t>
            </w:r>
          </w:p>
          <w:p w:rsidR="00000000" w:rsidDel="00000000" w:rsidP="00000000" w:rsidRDefault="00000000" w:rsidRPr="00000000" w14:paraId="00000371">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 the fabricator coordinates, proposes changes, and tracks information with the general contractor or owner (e.g., change orders and RFIs), and how the associated resolutions are tracked and controlled.</w:t>
            </w:r>
          </w:p>
          <w:p w:rsidR="00000000" w:rsidDel="00000000" w:rsidP="00000000" w:rsidRDefault="00000000" w:rsidRPr="00000000" w14:paraId="0000037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4.11.1</w:t>
            </w:r>
          </w:p>
        </w:tc>
        <w:tc>
          <w:tcPr/>
          <w:p w:rsidR="00000000" w:rsidDel="00000000" w:rsidP="00000000" w:rsidRDefault="00000000" w:rsidRPr="00000000" w14:paraId="00000377">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Traceability</w:t>
            </w:r>
            <w:r w:rsidDel="00000000" w:rsidR="00000000" w:rsidRPr="00000000">
              <w:rPr>
                <w:rtl w:val="0"/>
              </w:rPr>
            </w:r>
          </w:p>
          <w:p w:rsidR="00000000" w:rsidDel="00000000" w:rsidP="00000000" w:rsidRDefault="00000000" w:rsidRPr="00000000" w14:paraId="000003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fabricator’s documented procedures </w:t>
            </w:r>
            <w:r w:rsidDel="00000000" w:rsidR="00000000" w:rsidRPr="00000000">
              <w:rPr>
                <w:rFonts w:ascii="Arial" w:cs="Arial" w:eastAsia="Arial" w:hAnsi="Arial"/>
                <w:color w:val="000000"/>
                <w:sz w:val="16"/>
                <w:szCs w:val="16"/>
                <w:rtl w:val="0"/>
              </w:rPr>
              <w:t xml:space="preserve">for identification of material and for</w:t>
            </w:r>
          </w:p>
          <w:p w:rsidR="00000000" w:rsidDel="00000000" w:rsidP="00000000" w:rsidRDefault="00000000" w:rsidRPr="00000000" w14:paraId="000003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shall include provisions for maintaining heat and </w:t>
            </w:r>
            <w:r w:rsidDel="00000000" w:rsidR="00000000" w:rsidRPr="00000000">
              <w:rPr>
                <w:rFonts w:ascii="Arial" w:cs="Arial" w:eastAsia="Arial" w:hAnsi="Arial"/>
                <w:i w:val="1"/>
                <w:color w:val="000000"/>
                <w:sz w:val="16"/>
                <w:szCs w:val="16"/>
                <w:rtl w:val="0"/>
              </w:rPr>
              <w:t xml:space="preserve">MTR </w:t>
            </w:r>
            <w:r w:rsidDel="00000000" w:rsidR="00000000" w:rsidRPr="00000000">
              <w:rPr>
                <w:rFonts w:ascii="Arial" w:cs="Arial" w:eastAsia="Arial" w:hAnsi="Arial"/>
                <w:color w:val="000000"/>
                <w:sz w:val="16"/>
                <w:szCs w:val="16"/>
                <w:rtl w:val="0"/>
              </w:rPr>
              <w:t xml:space="preserve">identity material throughout the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process.</w:t>
            </w:r>
          </w:p>
          <w:p w:rsidR="00000000" w:rsidDel="00000000" w:rsidP="00000000" w:rsidRDefault="00000000" w:rsidRPr="00000000" w14:paraId="000003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4.12.2</w:t>
            </w:r>
          </w:p>
          <w:p w:rsidR="00000000" w:rsidDel="00000000" w:rsidP="00000000" w:rsidRDefault="00000000" w:rsidRPr="00000000" w14:paraId="0000037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8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38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bolting shall meet the S4 supplementary requirement for rotational capacity testing as required by ASTM F3125/F3125M.</w:t>
            </w:r>
          </w:p>
          <w:p w:rsidR="00000000" w:rsidDel="00000000" w:rsidP="00000000" w:rsidRDefault="00000000" w:rsidRPr="00000000" w14:paraId="0000038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5">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386">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387">
      <w:pPr>
        <w:ind w:left="0" w:firstLine="0"/>
        <w:rPr>
          <w:rFonts w:ascii="Arial" w:cs="Arial" w:eastAsia="Arial" w:hAnsi="Arial"/>
          <w:sz w:val="18"/>
          <w:szCs w:val="18"/>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389">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38A">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38B">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C">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38D">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38E">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38F">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egx5eE2jtCBjP6LrNNYta3+cQg==">CgMxLjA4AHIhMTQ4YmEyNWRDV3lQbmpkNEZqVlRKUDZaV3BnY2FnYXNj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2024-03-05T19:13:00Z</dcterms:created>
  <dc:creator>Martof, Larry</dc:creator>
</cp:coreProperties>
</file>